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9AA7D" w14:textId="0505FEE0" w:rsidR="00921FE3" w:rsidRPr="005061DC" w:rsidRDefault="005061DC" w:rsidP="001D5F6F">
      <w:pPr>
        <w:spacing w:after="120" w:line="360" w:lineRule="auto"/>
        <w:ind w:left="567" w:right="1695"/>
        <w:rPr>
          <w:rFonts w:ascii="Arial" w:hAnsi="Arial" w:cs="Arial"/>
          <w:b/>
          <w:bCs/>
          <w:sz w:val="28"/>
          <w:szCs w:val="28"/>
        </w:rPr>
      </w:pPr>
      <w:r>
        <w:rPr>
          <w:rStyle w:val="Fett"/>
          <w:rFonts w:asciiTheme="minorHAnsi" w:hAnsiTheme="minorHAnsi"/>
          <w:sz w:val="28"/>
        </w:rPr>
        <w:t>Новый двойной пружинный кольцевой каток AMAZONE DFW 580 для навесных агрегатов</w:t>
      </w:r>
    </w:p>
    <w:p w14:paraId="3DB13CF0" w14:textId="09CF2C2C" w:rsidR="004A4E71" w:rsidRDefault="004A4E71" w:rsidP="00921FE3">
      <w:pPr>
        <w:spacing w:after="120" w:line="360" w:lineRule="auto"/>
        <w:ind w:left="567" w:right="1695"/>
        <w:rPr>
          <w:rFonts w:ascii="Arial" w:eastAsia="Arial" w:hAnsi="Arial" w:cs="Arial"/>
        </w:rPr>
      </w:pPr>
    </w:p>
    <w:p w14:paraId="04603C46" w14:textId="4CFF881D" w:rsidR="005061DC" w:rsidRPr="005061DC" w:rsidRDefault="005061DC" w:rsidP="005061DC">
      <w:pPr>
        <w:spacing w:after="120" w:line="360" w:lineRule="auto"/>
        <w:ind w:left="567" w:right="1695"/>
        <w:rPr>
          <w:rFonts w:ascii="Arial" w:eastAsia="Arial" w:hAnsi="Arial" w:cs="Arial"/>
        </w:rPr>
      </w:pPr>
      <w:r>
        <w:rPr>
          <w:rFonts w:ascii="Arial" w:hAnsi="Arial"/>
        </w:rPr>
        <w:t>С помощью двойного пружинного кольцевого катка DFW 580 компания AMAZONE расширяет свой ассортимент катков для навесных культиваторов Cenio и Cenius и для навесных компактных дисковых борон Catros. Благодаря открытой конструкции с шагом следа 280 мм, новый каток подходит для широкого спектра применения и обеспечивает высокую надежность в эксплуатации как на песчаных, так и на суглинистых почвах.</w:t>
      </w:r>
    </w:p>
    <w:p w14:paraId="7AF50EE3" w14:textId="266B606F" w:rsidR="005061DC" w:rsidRPr="005061DC" w:rsidRDefault="005061DC" w:rsidP="005061DC">
      <w:pPr>
        <w:spacing w:after="120" w:line="360" w:lineRule="auto"/>
        <w:ind w:left="567" w:right="1695"/>
        <w:rPr>
          <w:rFonts w:ascii="Arial" w:eastAsia="Arial" w:hAnsi="Arial" w:cs="Arial"/>
        </w:rPr>
      </w:pPr>
      <w:r>
        <w:rPr>
          <w:rFonts w:ascii="Arial" w:hAnsi="Arial"/>
        </w:rPr>
        <w:t xml:space="preserve">Каток DFW 580 производит высокое содержание мелкой почвы благодаря постоянно подпружиненным кольцам и одновременно обеспечивает хорошее обратное уплотнение на рыхлых поверхностях. Благодаря небольшому диаметру трубы катка 140 мм и внешнему диаметру 580 мм, двойной пружинный кольцевой каток обеспечивает очень хорошую пропускную способность на лёгких песчаных почвах. Смещённое расположение колец обеспечивает надёжный собственный привод катка. Эта комбинация делает двойной пружинный кольцевой каток особенно подходящим для эксплуатации на лёгких почвах. </w:t>
      </w:r>
    </w:p>
    <w:p w14:paraId="264902EB" w14:textId="0DF0B1F7" w:rsidR="005061DC" w:rsidRPr="005061DC" w:rsidRDefault="005061DC" w:rsidP="005061DC">
      <w:pPr>
        <w:spacing w:after="120" w:line="360" w:lineRule="auto"/>
        <w:ind w:left="567" w:right="1695"/>
        <w:rPr>
          <w:rFonts w:ascii="Arial" w:eastAsia="Arial" w:hAnsi="Arial" w:cs="Arial"/>
        </w:rPr>
      </w:pPr>
      <w:r>
        <w:rPr>
          <w:rFonts w:ascii="Arial" w:hAnsi="Arial"/>
        </w:rPr>
        <w:t xml:space="preserve">Закрытые пружинные кольца обладают преимуществом, особенно на навесных агрегатах, поскольку они не забиваются почвой, и, следовательно, вес катка не увеличивается. Кроме того, закрытые кольца уменьшают перенос почвы и семян сорняков, что способствует улучшению гигиены поля при работе на разных участках. Ещё одним преимуществом является очень хороший эффект очистки, который достигается за счет постоянного пружинного действия колец. Это делает возможной надёжную эксплуатацию даже на влажных и липких почвах. </w:t>
      </w:r>
    </w:p>
    <w:p w14:paraId="5A01ACF0" w14:textId="159CE08C" w:rsidR="005061DC" w:rsidRDefault="005061DC" w:rsidP="005061DC">
      <w:pPr>
        <w:spacing w:after="120" w:line="360" w:lineRule="auto"/>
        <w:ind w:left="567" w:right="1695"/>
        <w:rPr>
          <w:rFonts w:ascii="Arial" w:eastAsia="Arial" w:hAnsi="Arial" w:cs="Arial"/>
        </w:rPr>
      </w:pPr>
      <w:r>
        <w:rPr>
          <w:rFonts w:ascii="Arial" w:hAnsi="Arial"/>
        </w:rPr>
        <w:t xml:space="preserve">Опциональная штригельная система обеспечивает еще более мелкое крошение и более интенсивное выравнивание почвы. В то же время, штригельная система способствует улучшению борьбы с сорняками, </w:t>
      </w:r>
      <w:r>
        <w:rPr>
          <w:rFonts w:ascii="Arial" w:hAnsi="Arial"/>
        </w:rPr>
        <w:lastRenderedPageBreak/>
        <w:t>поднимая прорастающее зерно из почвы и выкладывая его на поверхность почвы, где оно может засохнуть.</w:t>
      </w:r>
    </w:p>
    <w:p w14:paraId="49A395F9" w14:textId="77777777" w:rsidR="00E52C13" w:rsidRPr="005061DC" w:rsidRDefault="00E52C13" w:rsidP="005061DC">
      <w:pPr>
        <w:spacing w:after="120" w:line="360" w:lineRule="auto"/>
        <w:ind w:left="567" w:right="1695"/>
        <w:rPr>
          <w:rFonts w:ascii="Arial" w:eastAsia="Arial" w:hAnsi="Arial" w:cs="Arial"/>
        </w:rPr>
      </w:pPr>
    </w:p>
    <w:p w14:paraId="53301F6C" w14:textId="09077D7E" w:rsidR="00C44956" w:rsidRDefault="00C44956">
      <w:pPr>
        <w:rPr>
          <w:rFonts w:ascii="Arial" w:eastAsia="Arial" w:hAnsi="Arial" w:cs="Arial"/>
          <w:b/>
          <w:bCs/>
        </w:rPr>
      </w:pPr>
    </w:p>
    <w:p w14:paraId="0D545C8A" w14:textId="290580EF" w:rsidR="005061DC" w:rsidRPr="005061DC" w:rsidRDefault="005061DC" w:rsidP="005061DC">
      <w:pPr>
        <w:spacing w:after="120" w:line="360" w:lineRule="auto"/>
        <w:ind w:left="567" w:right="1695"/>
        <w:rPr>
          <w:rFonts w:ascii="Arial" w:eastAsia="Arial" w:hAnsi="Arial" w:cs="Arial"/>
        </w:rPr>
      </w:pPr>
      <w:r>
        <w:rPr>
          <w:rFonts w:ascii="Arial" w:hAnsi="Arial"/>
          <w:b/>
        </w:rPr>
        <w:t>Обзор преимуществ:</w:t>
      </w:r>
    </w:p>
    <w:p w14:paraId="537BA438" w14:textId="1D365BC4" w:rsidR="007639FE" w:rsidRDefault="005061DC" w:rsidP="005061DC">
      <w:pPr>
        <w:spacing w:after="120" w:line="360" w:lineRule="auto"/>
        <w:ind w:left="567" w:right="1695"/>
        <w:rPr>
          <w:rFonts w:ascii="Arial" w:hAnsi="Arial" w:cs="Arial"/>
          <w:bCs/>
        </w:rPr>
      </w:pPr>
      <w:r>
        <w:rPr>
          <w:rFonts w:ascii="Arial" w:hAnsi="Arial"/>
        </w:rPr>
        <w:t>• Хорошие характеристики прикатывания благодаря диаметру катка 580 мм</w:t>
      </w:r>
      <w:r>
        <w:rPr>
          <w:rFonts w:ascii="Arial" w:hAnsi="Arial"/>
        </w:rPr>
        <w:br/>
        <w:t>• Высокая несущая способность благодаря двум корпусам катков и прочным пружинным кольцам</w:t>
      </w:r>
      <w:r>
        <w:rPr>
          <w:rFonts w:ascii="Arial" w:hAnsi="Arial"/>
        </w:rPr>
        <w:br/>
        <w:t>• Подходит для различных типов почвы – от песчаного до суглинистого</w:t>
      </w:r>
      <w:r>
        <w:rPr>
          <w:rFonts w:ascii="Arial" w:hAnsi="Arial"/>
        </w:rPr>
        <w:br/>
        <w:t>• Глубокое обратное уплотнение на рыхлой поверхности</w:t>
      </w:r>
      <w:r>
        <w:rPr>
          <w:rFonts w:ascii="Arial" w:hAnsi="Arial"/>
        </w:rPr>
        <w:br/>
        <w:t>• Очень хороший эффект крошения и очень хорошие характеристики очистки благодаря постоянно подпружиненным кольцам</w:t>
      </w:r>
    </w:p>
    <w:p w14:paraId="4957DACD" w14:textId="77777777" w:rsidR="007639FE" w:rsidRDefault="007639FE" w:rsidP="007639FE">
      <w:pPr>
        <w:spacing w:after="120" w:line="360" w:lineRule="auto"/>
        <w:ind w:left="567" w:right="1695"/>
        <w:rPr>
          <w:rFonts w:ascii="Arial" w:hAnsi="Arial" w:cs="Arial"/>
          <w:bCs/>
        </w:rPr>
      </w:pPr>
    </w:p>
    <w:p w14:paraId="4A71B7E0" w14:textId="5D2367B3" w:rsidR="007639FE" w:rsidRDefault="00C44956" w:rsidP="007639FE">
      <w:pPr>
        <w:spacing w:after="120" w:line="360" w:lineRule="auto"/>
        <w:ind w:left="567" w:right="1695"/>
        <w:rPr>
          <w:rFonts w:ascii="Arial" w:hAnsi="Arial" w:cs="Arial"/>
          <w:bCs/>
        </w:rPr>
      </w:pPr>
      <w:r>
        <w:rPr>
          <w:rFonts w:ascii="Arial" w:hAnsi="Arial"/>
          <w:noProof/>
        </w:rPr>
        <w:drawing>
          <wp:inline distT="0" distB="0" distL="0" distR="0" wp14:anchorId="70150CED" wp14:editId="09980BB3">
            <wp:extent cx="5486400" cy="3657600"/>
            <wp:effectExtent l="0" t="0" r="0" b="0"/>
            <wp:docPr id="16179581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657600"/>
                    </a:xfrm>
                    <a:prstGeom prst="rect">
                      <a:avLst/>
                    </a:prstGeom>
                    <a:noFill/>
                    <a:ln>
                      <a:noFill/>
                    </a:ln>
                  </pic:spPr>
                </pic:pic>
              </a:graphicData>
            </a:graphic>
          </wp:inline>
        </w:drawing>
      </w:r>
    </w:p>
    <w:p w14:paraId="7F65F45B" w14:textId="77777777" w:rsidR="007B63B6" w:rsidRDefault="007B63B6" w:rsidP="007B63B6">
      <w:pPr>
        <w:spacing w:after="120" w:line="360" w:lineRule="auto"/>
        <w:ind w:left="567" w:right="1695"/>
        <w:rPr>
          <w:rFonts w:ascii="Arial" w:hAnsi="Arial" w:cs="Arial"/>
          <w:bCs/>
        </w:rPr>
      </w:pPr>
      <w:r>
        <w:rPr>
          <w:rStyle w:val="Fett"/>
          <w:rFonts w:asciiTheme="minorHAnsi" w:eastAsiaTheme="majorEastAsia" w:hAnsiTheme="minorHAnsi" w:cstheme="minorHAnsi"/>
          <w:noProof/>
          <w:sz w:val="28"/>
          <w:szCs w:val="28"/>
        </w:rPr>
        <w:lastRenderedPageBreak/>
        <w:drawing>
          <wp:inline distT="0" distB="0" distL="0" distR="0" wp14:anchorId="5D3997D3" wp14:editId="05826807">
            <wp:extent cx="4572000" cy="3362325"/>
            <wp:effectExtent l="0" t="0" r="0" b="9525"/>
            <wp:docPr id="491630877"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362325"/>
                    </a:xfrm>
                    <a:prstGeom prst="rect">
                      <a:avLst/>
                    </a:prstGeom>
                    <a:noFill/>
                    <a:ln>
                      <a:noFill/>
                    </a:ln>
                  </pic:spPr>
                </pic:pic>
              </a:graphicData>
            </a:graphic>
          </wp:inline>
        </w:drawing>
      </w:r>
    </w:p>
    <w:p w14:paraId="055C3FFF" w14:textId="381E2BAC" w:rsidR="007B63B6" w:rsidRDefault="007B63B6" w:rsidP="007B63B6">
      <w:pPr>
        <w:spacing w:after="120" w:line="360" w:lineRule="auto"/>
        <w:ind w:left="567" w:right="1695"/>
        <w:rPr>
          <w:rFonts w:ascii="Arial" w:hAnsi="Arial" w:cs="Arial"/>
          <w:bCs/>
        </w:rPr>
      </w:pPr>
    </w:p>
    <w:p w14:paraId="3F0FD3B5" w14:textId="77777777" w:rsidR="007B63B6" w:rsidRDefault="007B63B6" w:rsidP="007B63B6">
      <w:pPr>
        <w:spacing w:after="120" w:line="360" w:lineRule="auto"/>
        <w:ind w:left="567" w:right="1695"/>
        <w:rPr>
          <w:rFonts w:ascii="Arial" w:hAnsi="Arial" w:cs="Arial"/>
          <w:bCs/>
        </w:rPr>
      </w:pPr>
      <w:r>
        <w:rPr>
          <w:rFonts w:ascii="Arial" w:hAnsi="Arial" w:cs="Arial"/>
          <w:bCs/>
          <w:noProof/>
        </w:rPr>
        <w:drawing>
          <wp:inline distT="0" distB="0" distL="0" distR="0" wp14:anchorId="76DD7702" wp14:editId="292B76D9">
            <wp:extent cx="4572000" cy="3436620"/>
            <wp:effectExtent l="0" t="0" r="0" b="0"/>
            <wp:docPr id="1407674104"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3436620"/>
                    </a:xfrm>
                    <a:prstGeom prst="rect">
                      <a:avLst/>
                    </a:prstGeom>
                    <a:noFill/>
                    <a:ln>
                      <a:noFill/>
                    </a:ln>
                  </pic:spPr>
                </pic:pic>
              </a:graphicData>
            </a:graphic>
          </wp:inline>
        </w:drawing>
      </w:r>
    </w:p>
    <w:p w14:paraId="7098AB72" w14:textId="77777777" w:rsidR="00C44956" w:rsidRDefault="00C44956" w:rsidP="007639FE">
      <w:pPr>
        <w:spacing w:after="120" w:line="360" w:lineRule="auto"/>
        <w:ind w:left="567" w:right="1695"/>
        <w:rPr>
          <w:rFonts w:ascii="Arial" w:hAnsi="Arial" w:cs="Arial"/>
          <w:bCs/>
        </w:rPr>
      </w:pPr>
    </w:p>
    <w:p w14:paraId="07A7D835" w14:textId="77777777" w:rsidR="004A4E71" w:rsidRDefault="004A4E71">
      <w:pPr>
        <w:rPr>
          <w:rFonts w:ascii="Arial" w:hAnsi="Arial" w:cs="Arial"/>
          <w:bCs/>
        </w:rPr>
      </w:pPr>
      <w:r>
        <w:br w:type="page"/>
      </w:r>
    </w:p>
    <w:p w14:paraId="4D1E15D6"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16388F82"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12E61CC3"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20EA109A" w14:textId="7C161CC9"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головной завод которой находится в 49205 Хасберген-Гасте, занимается производством сельскохозяйственной и коммунальной техники. В компании, управляемой владельцами, работают почти 2.700 сотрудников на 8 производственных площадках, в центре запчастей Global Parts Center, в центре подержанной техники Global Machinery Center и в 11 торговых филиалах. Линейка сельскохозяйственных машин включает в себя почвообрабатывающие орудия, сеялки, распределители удобрений, машины для внесения СЗР и пропашные машины. Основываясь на этих ключевых компетенциях, компания AMAZONE сегодня является специалистом в области «интеллектуального растениеводства» в сельском хозяйстве. Кроме того, компания AMAZONE предлагает универсальную коммунальную технику для обслуживания парков и зеленых зон, а также машины для зимнего обслуживания дорог. Дополнительная информация: </w:t>
      </w:r>
      <w:hyperlink r:id="rId11" w:history="1">
        <w:r w:rsidR="007B63B6" w:rsidRPr="00B4246B">
          <w:rPr>
            <w:rStyle w:val="Hyperlink"/>
            <w:rFonts w:ascii="Arial" w:hAnsi="Arial"/>
            <w:sz w:val="20"/>
          </w:rPr>
          <w:t>www.amazone.</w:t>
        </w:r>
        <w:r w:rsidR="007B63B6" w:rsidRPr="00B4246B">
          <w:rPr>
            <w:rStyle w:val="Hyperlink"/>
            <w:rFonts w:ascii="Arial" w:hAnsi="Arial"/>
            <w:sz w:val="20"/>
            <w:lang w:val="de-DE"/>
          </w:rPr>
          <w:t>net/ru</w:t>
        </w:r>
      </w:hyperlink>
    </w:p>
    <w:p w14:paraId="4E8B9A6B"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5CAFD6B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7"/>
      <w:footerReference w:type="default" r:id="rId28"/>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7AB1D" w14:textId="77777777" w:rsidR="00A11B18" w:rsidRDefault="00A11B18">
      <w:r>
        <w:separator/>
      </w:r>
    </w:p>
  </w:endnote>
  <w:endnote w:type="continuationSeparator" w:id="0">
    <w:p w14:paraId="7CA2274A" w14:textId="77777777" w:rsidR="00A11B18" w:rsidRDefault="00A1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E547"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3AAE7D6D"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998294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720F7A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5B6CD6A" w14:textId="66EA520C" w:rsidR="005E0980" w:rsidRPr="00D37D22"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0E3FEE7"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5B6CD6A" w14:textId="66EA520C" w:rsidR="005E0980" w:rsidRPr="00D37D22"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940A2" w14:textId="77777777" w:rsidR="00A11B18" w:rsidRDefault="00A11B18">
      <w:r>
        <w:separator/>
      </w:r>
    </w:p>
  </w:footnote>
  <w:footnote w:type="continuationSeparator" w:id="0">
    <w:p w14:paraId="0260B564" w14:textId="77777777" w:rsidR="00A11B18" w:rsidRDefault="00A1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AEA6"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665D8F" w14:textId="77742E3F" w:rsidR="004A4E71" w:rsidRPr="00D37D22" w:rsidRDefault="004A4E71" w:rsidP="00D37D22">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Пресс-релиз </w:t>
                          </w:r>
                          <w:proofErr w:type="spellStart"/>
                          <w:r w:rsidR="00D37D22" w:rsidRPr="00D37D22">
                            <w:rPr>
                              <w:rFonts w:ascii="Arial" w:hAnsi="Arial"/>
                              <w:color w:val="FFFFFF" w:themeColor="background1"/>
                              <w:sz w:val="28"/>
                              <w:lang w:val="de-DE"/>
                            </w:rPr>
                            <w:t>июль</w:t>
                          </w:r>
                          <w:proofErr w:type="spellEnd"/>
                          <w:r w:rsidR="00D37D22">
                            <w:rPr>
                              <w:rFonts w:ascii="Arial" w:hAnsi="Arial"/>
                              <w:color w:val="FFFFFF" w:themeColor="background1"/>
                              <w:sz w:val="28"/>
                              <w:lang w:val="de-DE"/>
                            </w:rPr>
                            <w:t xml:space="preserve"> </w:t>
                          </w:r>
                          <w:r>
                            <w:rPr>
                              <w:rFonts w:ascii="Arial" w:hAnsi="Arial"/>
                              <w:color w:val="FFFFFF" w:themeColor="background1"/>
                              <w:sz w:val="28"/>
                            </w:rPr>
                            <w:t>2026</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26665D8F" w14:textId="77742E3F" w:rsidR="004A4E71" w:rsidRPr="00D37D22" w:rsidRDefault="004A4E71" w:rsidP="00D37D22">
                    <w:pPr>
                      <w:pStyle w:val="StandardWeb"/>
                      <w:spacing w:after="0" w:afterAutospacing="0"/>
                      <w:jc w:val="right"/>
                      <w:rPr>
                        <w:rFonts w:ascii="Arial" w:hAnsi="Arial"/>
                        <w:color w:val="FFFFFF" w:themeColor="background1"/>
                        <w:sz w:val="28"/>
                        <w:lang w:val="de-DE"/>
                      </w:rPr>
                    </w:pPr>
                    <w:r>
                      <w:rPr>
                        <w:rFonts w:ascii="Arial" w:hAnsi="Arial"/>
                        <w:color w:val="FFFFFF" w:themeColor="background1"/>
                        <w:sz w:val="28"/>
                      </w:rPr>
                      <w:t xml:space="preserve">Пресс-релиз </w:t>
                    </w:r>
                    <w:proofErr w:type="spellStart"/>
                    <w:r w:rsidR="00D37D22" w:rsidRPr="00D37D22">
                      <w:rPr>
                        <w:rFonts w:ascii="Arial" w:hAnsi="Arial"/>
                        <w:color w:val="FFFFFF" w:themeColor="background1"/>
                        <w:sz w:val="28"/>
                        <w:lang w:val="de-DE"/>
                      </w:rPr>
                      <w:t>июль</w:t>
                    </w:r>
                    <w:proofErr w:type="spellEnd"/>
                    <w:r w:rsidR="00D37D22">
                      <w:rPr>
                        <w:rFonts w:ascii="Arial" w:hAnsi="Arial"/>
                        <w:color w:val="FFFFFF" w:themeColor="background1"/>
                        <w:sz w:val="28"/>
                        <w:lang w:val="de-DE"/>
                      </w:rPr>
                      <w:t xml:space="preserve"> </w:t>
                    </w:r>
                    <w:r>
                      <w:rPr>
                        <w:rFonts w:ascii="Arial" w:hAnsi="Arial"/>
                        <w:color w:val="FFFFFF" w:themeColor="background1"/>
                        <w:sz w:val="28"/>
                      </w:rPr>
                      <w:t>2026</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39C14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C70C023"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24A4BB6F"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DC"/>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0AEA"/>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060"/>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C06"/>
    <w:rsid w:val="00185E00"/>
    <w:rsid w:val="00187777"/>
    <w:rsid w:val="00187DF2"/>
    <w:rsid w:val="001926C2"/>
    <w:rsid w:val="00194AE4"/>
    <w:rsid w:val="0019571A"/>
    <w:rsid w:val="001A0746"/>
    <w:rsid w:val="001A09C4"/>
    <w:rsid w:val="001A35CD"/>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28"/>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A6A0F"/>
    <w:rsid w:val="003B05A5"/>
    <w:rsid w:val="003B1CDE"/>
    <w:rsid w:val="003B4998"/>
    <w:rsid w:val="003B4C18"/>
    <w:rsid w:val="003B6008"/>
    <w:rsid w:val="003C0AFD"/>
    <w:rsid w:val="003C18DD"/>
    <w:rsid w:val="003C19B9"/>
    <w:rsid w:val="003C23E8"/>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58C5"/>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061DC"/>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53E"/>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A5489"/>
    <w:rsid w:val="007B0E04"/>
    <w:rsid w:val="007B149F"/>
    <w:rsid w:val="007B22BA"/>
    <w:rsid w:val="007B3245"/>
    <w:rsid w:val="007B3441"/>
    <w:rsid w:val="007B5A98"/>
    <w:rsid w:val="007B63B6"/>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5EA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3039"/>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1BF0"/>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24FD"/>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1B18"/>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5078"/>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089A"/>
    <w:rsid w:val="00BD1CB0"/>
    <w:rsid w:val="00BD1F5D"/>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1884"/>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956"/>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5927"/>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D2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2C13"/>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4086"/>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61B49197"/>
  <w15:docId w15:val="{5980835A-2020-4E76-AFEE-54277B7F9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7B6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net/ru"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4</Pages>
  <Words>453</Words>
  <Characters>3141</Characters>
  <Application>Microsoft Office Word</Application>
  <DocSecurity>0</DocSecurity>
  <Lines>70</Lines>
  <Paragraphs>10</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Информация для прессы</dc:title>
  <dc:subject/>
  <dc:creator>Berelsmann Nadine</dc:creator>
  <cp:keywords/>
  <dc:description/>
  <cp:lastModifiedBy>Berelsmann Nadine</cp:lastModifiedBy>
  <cp:revision>7</cp:revision>
  <cp:lastPrinted>2010-02-24T09:10:00Z</cp:lastPrinted>
  <dcterms:created xsi:type="dcterms:W3CDTF">2026-06-09T08:25:00Z</dcterms:created>
  <dcterms:modified xsi:type="dcterms:W3CDTF">2026-07-02T10:39:00Z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